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404" w:rsidRDefault="00F84A41">
      <w:proofErr w:type="spellStart"/>
      <w:r>
        <w:t>一、具体技术要求</w:t>
      </w:r>
      <w:proofErr w:type="spellEnd"/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ED7404" w:rsidTr="00BC4441">
        <w:tc>
          <w:tcPr>
            <w:tcW w:w="2160" w:type="dxa"/>
          </w:tcPr>
          <w:p w:rsidR="00ED7404" w:rsidRDefault="00F84A41">
            <w:proofErr w:type="spellStart"/>
            <w:r>
              <w:t>序号</w:t>
            </w:r>
            <w:proofErr w:type="spellEnd"/>
          </w:p>
        </w:tc>
        <w:tc>
          <w:tcPr>
            <w:tcW w:w="2160" w:type="dxa"/>
          </w:tcPr>
          <w:p w:rsidR="00ED7404" w:rsidRDefault="00F84A41">
            <w:proofErr w:type="spellStart"/>
            <w:r>
              <w:t>货物名称</w:t>
            </w:r>
            <w:proofErr w:type="spellEnd"/>
          </w:p>
        </w:tc>
        <w:tc>
          <w:tcPr>
            <w:tcW w:w="4320" w:type="dxa"/>
            <w:gridSpan w:val="2"/>
          </w:tcPr>
          <w:p w:rsidR="00ED7404" w:rsidRDefault="00F84A41">
            <w:proofErr w:type="spellStart"/>
            <w:r>
              <w:t>技术要求</w:t>
            </w:r>
            <w:proofErr w:type="spellEnd"/>
          </w:p>
        </w:tc>
      </w:tr>
      <w:tr w:rsidR="00ED7404" w:rsidRPr="00BC4441" w:rsidTr="00BC4441">
        <w:tc>
          <w:tcPr>
            <w:tcW w:w="4320" w:type="dxa"/>
            <w:gridSpan w:val="2"/>
          </w:tcPr>
          <w:p w:rsidR="00ED7404" w:rsidRDefault="00F84A41">
            <w:proofErr w:type="spellStart"/>
            <w:r>
              <w:t>总体要求</w:t>
            </w:r>
            <w:proofErr w:type="spellEnd"/>
          </w:p>
        </w:tc>
        <w:tc>
          <w:tcPr>
            <w:tcW w:w="4320" w:type="dxa"/>
            <w:gridSpan w:val="2"/>
          </w:tcPr>
          <w:p w:rsidR="00ED7404" w:rsidRPr="00403D3C" w:rsidRDefault="00F84A41" w:rsidP="00A15ED7">
            <w:pPr>
              <w:rPr>
                <w:lang w:eastAsia="zh-CN"/>
              </w:rPr>
            </w:pPr>
            <w:r w:rsidRPr="00403D3C">
              <w:rPr>
                <w:lang w:eastAsia="zh-CN"/>
              </w:rPr>
              <w:t>▲1.1</w:t>
            </w:r>
            <w:proofErr w:type="gramStart"/>
            <w:r w:rsidRPr="00403D3C">
              <w:rPr>
                <w:lang w:eastAsia="zh-CN"/>
              </w:rPr>
              <w:t>研究级正置</w:t>
            </w:r>
            <w:proofErr w:type="gramEnd"/>
            <w:r w:rsidRPr="00403D3C">
              <w:rPr>
                <w:lang w:eastAsia="zh-CN"/>
              </w:rPr>
              <w:t>显微镜主体，光学系统：无限远光学系统；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▲1.2调</w:t>
            </w:r>
            <w:bookmarkStart w:id="0" w:name="_GoBack"/>
            <w:bookmarkEnd w:id="0"/>
            <w:r w:rsidRPr="00403D3C">
              <w:rPr>
                <w:lang w:eastAsia="zh-CN"/>
              </w:rPr>
              <w:t>焦：通过载物台上/下移动实现调焦，行程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30mm，粗调焦9.33mm/转，微调0.1mm/转,</w:t>
            </w:r>
            <w:proofErr w:type="gramStart"/>
            <w:r w:rsidRPr="00403D3C">
              <w:rPr>
                <w:lang w:eastAsia="zh-CN"/>
              </w:rPr>
              <w:t>同轴粗微调焦</w:t>
            </w:r>
            <w:proofErr w:type="gramEnd"/>
            <w:r w:rsidRPr="00403D3C">
              <w:rPr>
                <w:lang w:eastAsia="zh-CN"/>
              </w:rPr>
              <w:t>设计，在定焦功能；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1.3透射光照明：LED照明。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▲1.4主机内置“复眼光学透镜”，在任何放大倍率下在视野边缘处也可实现均匀明亮的照明；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1.5目镜筒：三</w:t>
            </w:r>
            <w:proofErr w:type="gramStart"/>
            <w:r w:rsidRPr="00403D3C">
              <w:rPr>
                <w:lang w:eastAsia="zh-CN"/>
              </w:rPr>
              <w:t>目观察筒</w:t>
            </w:r>
            <w:proofErr w:type="gramEnd"/>
            <w:r w:rsidRPr="00403D3C">
              <w:rPr>
                <w:lang w:eastAsia="zh-CN"/>
              </w:rPr>
              <w:t>，可调倾斜角度：10-30°，延伸：最多40 mm，视场数</w:t>
            </w:r>
            <w:r w:rsidR="00A15ED7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22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1.6目镜：10倍超宽视野目镜，视场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22mm，双侧屈光度均可调；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1.7载物台：右手陶瓷涂层载物台，行程</w:t>
            </w:r>
            <w:r w:rsidR="00BC4441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78×54mm，带双标本夹；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1.8物镜切换：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6孔物镜转换器；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1.9 聚光镜：阿贝聚光镜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▲2.消色差物镜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4X物镜（ N.A.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0.10, W.D.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30.0 mm）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10X物镜（  N.A.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0.25, W.D.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7.0 mm）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20X物镜（N.A.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0.40, W.D.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3.9 mm）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 xml:space="preserve">40X物镜（ N.A. 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 xml:space="preserve">0.65, W.D. 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0.65 mm）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lastRenderedPageBreak/>
              <w:t xml:space="preserve">100X油镜（ N.A. 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1.25, W.D.</w:t>
            </w:r>
            <w:r w:rsidR="0079397D" w:rsidRPr="00403D3C">
              <w:rPr>
                <w:rFonts w:hint="eastAsia"/>
                <w:lang w:eastAsia="zh-CN"/>
              </w:rPr>
              <w:t xml:space="preserve"> ≥</w:t>
            </w:r>
            <w:r w:rsidRPr="00403D3C">
              <w:rPr>
                <w:lang w:eastAsia="zh-CN"/>
              </w:rPr>
              <w:t xml:space="preserve"> 0.23 mm ）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</w:r>
          </w:p>
        </w:tc>
      </w:tr>
      <w:tr w:rsidR="00ED7404" w:rsidTr="00BC4441">
        <w:tc>
          <w:tcPr>
            <w:tcW w:w="2160" w:type="dxa"/>
          </w:tcPr>
          <w:p w:rsidR="00ED7404" w:rsidRDefault="00F84A41">
            <w:r>
              <w:lastRenderedPageBreak/>
              <w:t>2</w:t>
            </w:r>
          </w:p>
        </w:tc>
        <w:tc>
          <w:tcPr>
            <w:tcW w:w="2160" w:type="dxa"/>
          </w:tcPr>
          <w:p w:rsidR="00ED7404" w:rsidRDefault="00F84A41">
            <w:proofErr w:type="spellStart"/>
            <w:r>
              <w:t>主机要求</w:t>
            </w:r>
            <w:proofErr w:type="spellEnd"/>
          </w:p>
        </w:tc>
        <w:tc>
          <w:tcPr>
            <w:tcW w:w="4320" w:type="dxa"/>
            <w:gridSpan w:val="2"/>
          </w:tcPr>
          <w:p w:rsidR="00ED7404" w:rsidRPr="00403D3C" w:rsidRDefault="00F84A41" w:rsidP="00A15ED7">
            <w:pPr>
              <w:rPr>
                <w:lang w:eastAsia="zh-CN"/>
              </w:rPr>
            </w:pPr>
            <w:r w:rsidRPr="00403D3C">
              <w:rPr>
                <w:lang w:eastAsia="zh-CN"/>
              </w:rPr>
              <w:t>▲1.1</w:t>
            </w:r>
            <w:proofErr w:type="gramStart"/>
            <w:r w:rsidRPr="00403D3C">
              <w:rPr>
                <w:lang w:eastAsia="zh-CN"/>
              </w:rPr>
              <w:t>研究级正置</w:t>
            </w:r>
            <w:proofErr w:type="gramEnd"/>
            <w:r w:rsidRPr="00403D3C">
              <w:rPr>
                <w:lang w:eastAsia="zh-CN"/>
              </w:rPr>
              <w:t>显微镜主体，光学系统：无限远光学系统；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▲1.2调焦：通过载物台上/下移动实现调焦，行程</w:t>
            </w:r>
            <w:r w:rsidR="0079397D" w:rsidRPr="00403D3C">
              <w:rPr>
                <w:rFonts w:hint="eastAsia"/>
                <w:lang w:eastAsia="zh-CN"/>
              </w:rPr>
              <w:t>≥</w:t>
            </w:r>
            <w:r w:rsidRPr="00403D3C">
              <w:rPr>
                <w:lang w:eastAsia="zh-CN"/>
              </w:rPr>
              <w:t>30mm，粗调焦9.33mm/转，微调0.1mm/转,</w:t>
            </w:r>
            <w:proofErr w:type="gramStart"/>
            <w:r w:rsidRPr="00403D3C">
              <w:rPr>
                <w:lang w:eastAsia="zh-CN"/>
              </w:rPr>
              <w:t>同轴粗微调焦</w:t>
            </w:r>
            <w:proofErr w:type="gramEnd"/>
            <w:r w:rsidRPr="00403D3C">
              <w:rPr>
                <w:lang w:eastAsia="zh-CN"/>
              </w:rPr>
              <w:t>设计，在定焦功能；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 xml:space="preserve">    1.3透射光照明：LED照明。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>▲1.4主机内置“复眼光学透镜”，在任何放大倍率下在视野边缘处也可实现均匀明亮的照明；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  <w:t xml:space="preserve"> </w:t>
            </w:r>
            <w:r w:rsidRPr="00403D3C">
              <w:rPr>
                <w:lang w:eastAsia="zh-CN"/>
              </w:rPr>
              <w:br/>
            </w:r>
            <w:r w:rsidRPr="00403D3C">
              <w:rPr>
                <w:lang w:eastAsia="zh-CN"/>
              </w:rPr>
              <w:br/>
            </w:r>
          </w:p>
        </w:tc>
      </w:tr>
      <w:tr w:rsidR="00ED7404" w:rsidTr="00BC4441">
        <w:tc>
          <w:tcPr>
            <w:tcW w:w="2160" w:type="dxa"/>
          </w:tcPr>
          <w:p w:rsidR="00ED7404" w:rsidRDefault="00F84A41">
            <w:r>
              <w:t>2</w:t>
            </w:r>
          </w:p>
        </w:tc>
        <w:tc>
          <w:tcPr>
            <w:tcW w:w="2160" w:type="dxa"/>
          </w:tcPr>
          <w:p w:rsidR="00ED7404" w:rsidRDefault="00F84A41">
            <w:proofErr w:type="spellStart"/>
            <w:r>
              <w:t>附属设备要求</w:t>
            </w:r>
            <w:proofErr w:type="spellEnd"/>
          </w:p>
        </w:tc>
        <w:tc>
          <w:tcPr>
            <w:tcW w:w="4320" w:type="dxa"/>
            <w:gridSpan w:val="2"/>
          </w:tcPr>
          <w:p w:rsidR="00ED7404" w:rsidRDefault="00F84A41">
            <w:r>
              <w:t>1.1...</w:t>
            </w:r>
            <w:r>
              <w:br/>
            </w:r>
            <w:r>
              <w:br/>
              <w:t>1.1.1...</w:t>
            </w:r>
            <w:r>
              <w:br/>
            </w:r>
            <w:r>
              <w:br/>
              <w:t>1.2...</w:t>
            </w:r>
            <w:r>
              <w:br/>
            </w:r>
            <w:r>
              <w:br/>
              <w:t>1.2.1...</w:t>
            </w:r>
            <w:r>
              <w:br/>
            </w:r>
            <w:r>
              <w:br/>
              <w:t>1.3...</w:t>
            </w:r>
            <w:r>
              <w:br/>
            </w:r>
            <w:r>
              <w:br/>
              <w:t>1.3.1...</w:t>
            </w:r>
          </w:p>
        </w:tc>
      </w:tr>
      <w:tr w:rsidR="00ED7404" w:rsidTr="00BC4441">
        <w:tc>
          <w:tcPr>
            <w:tcW w:w="8640" w:type="dxa"/>
            <w:gridSpan w:val="4"/>
          </w:tcPr>
          <w:p w:rsidR="00ED7404" w:rsidRDefault="00F84A41">
            <w:pPr>
              <w:rPr>
                <w:lang w:eastAsia="zh-CN"/>
              </w:rPr>
            </w:pPr>
            <w:r>
              <w:rPr>
                <w:lang w:eastAsia="zh-CN"/>
              </w:rPr>
              <w:t>配置清单 (注：配置清单需明确数量、单位、且不可涉及产地品牌型号等)</w:t>
            </w:r>
          </w:p>
        </w:tc>
      </w:tr>
      <w:tr w:rsidR="00ED7404" w:rsidTr="00BC4441">
        <w:tc>
          <w:tcPr>
            <w:tcW w:w="2160" w:type="dxa"/>
          </w:tcPr>
          <w:p w:rsidR="00ED7404" w:rsidRDefault="00F84A41">
            <w:proofErr w:type="spellStart"/>
            <w:r>
              <w:t>序号</w:t>
            </w:r>
            <w:proofErr w:type="spellEnd"/>
          </w:p>
        </w:tc>
        <w:tc>
          <w:tcPr>
            <w:tcW w:w="2160" w:type="dxa"/>
          </w:tcPr>
          <w:p w:rsidR="00ED7404" w:rsidRDefault="00F84A41">
            <w:proofErr w:type="spellStart"/>
            <w:r>
              <w:t>名称</w:t>
            </w:r>
            <w:proofErr w:type="spellEnd"/>
          </w:p>
        </w:tc>
        <w:tc>
          <w:tcPr>
            <w:tcW w:w="2160" w:type="dxa"/>
          </w:tcPr>
          <w:p w:rsidR="00ED7404" w:rsidRDefault="00F84A41">
            <w:proofErr w:type="spellStart"/>
            <w:r>
              <w:t>单位</w:t>
            </w:r>
            <w:proofErr w:type="spellEnd"/>
          </w:p>
        </w:tc>
        <w:tc>
          <w:tcPr>
            <w:tcW w:w="2160" w:type="dxa"/>
          </w:tcPr>
          <w:p w:rsidR="00ED7404" w:rsidRDefault="00F84A41">
            <w:proofErr w:type="spellStart"/>
            <w:r>
              <w:t>数量</w:t>
            </w:r>
            <w:proofErr w:type="spellEnd"/>
          </w:p>
        </w:tc>
      </w:tr>
      <w:tr w:rsidR="00ED7404" w:rsidTr="00BC4441">
        <w:tc>
          <w:tcPr>
            <w:tcW w:w="2160" w:type="dxa"/>
          </w:tcPr>
          <w:p w:rsidR="00ED7404" w:rsidRDefault="00F84A41">
            <w:r>
              <w:t>1</w:t>
            </w:r>
          </w:p>
        </w:tc>
        <w:tc>
          <w:tcPr>
            <w:tcW w:w="2160" w:type="dxa"/>
          </w:tcPr>
          <w:p w:rsidR="00ED7404" w:rsidRDefault="00F84A41">
            <w:proofErr w:type="spellStart"/>
            <w:r>
              <w:t>正置显微镜</w:t>
            </w:r>
            <w:proofErr w:type="spellEnd"/>
          </w:p>
        </w:tc>
        <w:tc>
          <w:tcPr>
            <w:tcW w:w="2160" w:type="dxa"/>
          </w:tcPr>
          <w:p w:rsidR="00ED7404" w:rsidRDefault="00F84A41">
            <w:r>
              <w:t>台</w:t>
            </w:r>
          </w:p>
        </w:tc>
        <w:tc>
          <w:tcPr>
            <w:tcW w:w="2160" w:type="dxa"/>
          </w:tcPr>
          <w:p w:rsidR="00ED7404" w:rsidRDefault="00F84A41">
            <w:r>
              <w:t>3</w:t>
            </w:r>
          </w:p>
        </w:tc>
      </w:tr>
    </w:tbl>
    <w:p w:rsidR="00F84A41" w:rsidRDefault="00F84A41" w:rsidP="0082103F"/>
    <w:sectPr w:rsidR="00F84A4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8A6" w:rsidRDefault="00E658A6" w:rsidP="0082103F">
      <w:pPr>
        <w:spacing w:after="0" w:line="240" w:lineRule="auto"/>
      </w:pPr>
      <w:r>
        <w:separator/>
      </w:r>
    </w:p>
  </w:endnote>
  <w:endnote w:type="continuationSeparator" w:id="0">
    <w:p w:rsidR="00E658A6" w:rsidRDefault="00E658A6" w:rsidP="00821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8A6" w:rsidRDefault="00E658A6" w:rsidP="0082103F">
      <w:pPr>
        <w:spacing w:after="0" w:line="240" w:lineRule="auto"/>
      </w:pPr>
      <w:r>
        <w:separator/>
      </w:r>
    </w:p>
  </w:footnote>
  <w:footnote w:type="continuationSeparator" w:id="0">
    <w:p w:rsidR="00E658A6" w:rsidRDefault="00E658A6" w:rsidP="008210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03D3C"/>
    <w:rsid w:val="00456FFE"/>
    <w:rsid w:val="0046289E"/>
    <w:rsid w:val="005458A5"/>
    <w:rsid w:val="00716368"/>
    <w:rsid w:val="0079397D"/>
    <w:rsid w:val="0082103F"/>
    <w:rsid w:val="008E74D8"/>
    <w:rsid w:val="00A15ED7"/>
    <w:rsid w:val="00AA1D8D"/>
    <w:rsid w:val="00B47730"/>
    <w:rsid w:val="00BC4441"/>
    <w:rsid w:val="00C7161F"/>
    <w:rsid w:val="00CB0664"/>
    <w:rsid w:val="00E658A6"/>
    <w:rsid w:val="00ED7404"/>
    <w:rsid w:val="00F84A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header"/>
    <w:basedOn w:val="a1"/>
    <w:link w:val="Char5"/>
    <w:uiPriority w:val="99"/>
    <w:unhideWhenUsed/>
    <w:rsid w:val="00821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"/>
    <w:uiPriority w:val="99"/>
    <w:rsid w:val="0082103F"/>
    <w:rPr>
      <w:rFonts w:ascii="宋体" w:eastAsia="宋体" w:hAnsi="宋体"/>
      <w:sz w:val="18"/>
      <w:szCs w:val="18"/>
    </w:rPr>
  </w:style>
  <w:style w:type="paragraph" w:styleId="aff0">
    <w:name w:val="footer"/>
    <w:basedOn w:val="a1"/>
    <w:link w:val="Char6"/>
    <w:uiPriority w:val="99"/>
    <w:unhideWhenUsed/>
    <w:rsid w:val="0082103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0"/>
    <w:uiPriority w:val="99"/>
    <w:rsid w:val="0082103F"/>
    <w:rPr>
      <w:rFonts w:ascii="宋体" w:eastAsia="宋体" w:hAnsi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">
    <w:name w:val="header"/>
    <w:basedOn w:val="a1"/>
    <w:link w:val="Char5"/>
    <w:uiPriority w:val="99"/>
    <w:unhideWhenUsed/>
    <w:rsid w:val="00821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5">
    <w:name w:val="页眉 Char"/>
    <w:basedOn w:val="a2"/>
    <w:link w:val="aff"/>
    <w:uiPriority w:val="99"/>
    <w:rsid w:val="0082103F"/>
    <w:rPr>
      <w:rFonts w:ascii="宋体" w:eastAsia="宋体" w:hAnsi="宋体"/>
      <w:sz w:val="18"/>
      <w:szCs w:val="18"/>
    </w:rPr>
  </w:style>
  <w:style w:type="paragraph" w:styleId="aff0">
    <w:name w:val="footer"/>
    <w:basedOn w:val="a1"/>
    <w:link w:val="Char6"/>
    <w:uiPriority w:val="99"/>
    <w:unhideWhenUsed/>
    <w:rsid w:val="0082103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basedOn w:val="a2"/>
    <w:link w:val="aff0"/>
    <w:uiPriority w:val="99"/>
    <w:rsid w:val="0082103F"/>
    <w:rPr>
      <w:rFonts w:ascii="宋体" w:eastAsia="宋体" w:hAnsi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2D97C9B-4238-4C4A-B733-7D157CD5A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9</cp:revision>
  <dcterms:created xsi:type="dcterms:W3CDTF">2013-12-23T23:15:00Z</dcterms:created>
  <dcterms:modified xsi:type="dcterms:W3CDTF">2021-07-22T01:27:00Z</dcterms:modified>
  <cp:category/>
</cp:coreProperties>
</file>